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Учебный еженедельный отчёт</w:t>
      </w:r>
    </w:p>
    <w:p>
      <w:r>
        <w:rPr>
          <w:i/>
        </w:rPr>
        <w:t>Вымышленные учебные данные; они не относятся к деятельности реальной компании. Подготовлено по материалам «маршруты/план-отчёта.md» и «маршруты/данные/показатели.json» по требованиям «маршруты/требования-к-отчёту.md».</w:t>
      </w:r>
    </w:p>
    <w:p>
      <w:pPr>
        <w:pStyle w:val="Heading1"/>
      </w:pPr>
      <w:r>
        <w:t>1. Краткое резюме</w:t>
      </w:r>
    </w:p>
    <w:p>
      <w:r>
        <w:t>С 15 октября команда готовит еженедельный отчёт, материалы сохраняются в рабочей области (источник: маршруты/план-отчёта.md, п. 1). За вторую неделю число обращений выросло с 12 до 16 (+4), завершённых — с 9 до 12 (+3) (источник: маршруты/данные/показатели.json). Разность числа обращений между неделями равна четырём (источник: маршруты/план-отчёта.md, п. 3). Доля завершённых обращений в обе недели — 75 %, это расчётная величина, а не подтверждённое изменение. Подтверждённых фактических изменений два, поэтому третье обозначено как недостающее и не выдумывается. Дата встречи и ответственный не заданы.</w:t>
      </w:r>
    </w:p>
    <w:p>
      <w:pPr>
        <w:pStyle w:val="Heading1"/>
      </w:pPr>
      <w:r>
        <w:t>2. Показатели первой и второй недель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</w:tcPr>
          <w:p>
            <w:r>
              <w:rPr>
                <w:b/>
              </w:rPr>
              <w:t>Неделя</w:t>
            </w:r>
          </w:p>
        </w:tc>
        <w:tc>
          <w:tcPr>
            <w:tcW w:type="dxa" w:w="2493"/>
          </w:tcPr>
          <w:p>
            <w:pPr>
              <w:jc w:val="right"/>
            </w:pPr>
            <w:r>
              <w:rPr>
                <w:b/>
              </w:rPr>
              <w:t>Обращения</w:t>
            </w:r>
          </w:p>
        </w:tc>
        <w:tc>
          <w:tcPr>
            <w:tcW w:type="dxa" w:w="2493"/>
          </w:tcPr>
          <w:p>
            <w:pPr>
              <w:jc w:val="right"/>
            </w:pPr>
            <w:r>
              <w:rPr>
                <w:b/>
              </w:rPr>
              <w:t>Завершено</w:t>
            </w:r>
          </w:p>
        </w:tc>
        <w:tc>
          <w:tcPr>
            <w:tcW w:type="dxa" w:w="2493"/>
          </w:tcPr>
          <w:p>
            <w:pPr>
              <w:jc w:val="right"/>
            </w:pPr>
            <w:r>
              <w:rPr>
                <w:b/>
              </w:rPr>
              <w:t>Не завершено</w:t>
            </w:r>
          </w:p>
        </w:tc>
      </w:tr>
      <w:tr>
        <w:tc>
          <w:tcPr>
            <w:tcW w:type="dxa" w:w="2493"/>
          </w:tcPr>
          <w:p>
            <w:r>
              <w:rPr>
                <w:b w:val="0"/>
              </w:rPr>
              <w:t>Первая</w:t>
            </w:r>
          </w:p>
        </w:tc>
        <w:tc>
          <w:tcPr>
            <w:tcW w:type="dxa" w:w="2493"/>
          </w:tcPr>
          <w:p>
            <w:pPr>
              <w:jc w:val="right"/>
            </w:pPr>
            <w:r>
              <w:rPr>
                <w:b w:val="0"/>
              </w:rPr>
              <w:t>12</w:t>
            </w:r>
          </w:p>
        </w:tc>
        <w:tc>
          <w:tcPr>
            <w:tcW w:type="dxa" w:w="2493"/>
          </w:tcPr>
          <w:p>
            <w:pPr>
              <w:jc w:val="right"/>
            </w:pPr>
            <w:r>
              <w:rPr>
                <w:b w:val="0"/>
              </w:rPr>
              <w:t>9</w:t>
            </w:r>
          </w:p>
        </w:tc>
        <w:tc>
          <w:tcPr>
            <w:tcW w:type="dxa" w:w="2493"/>
          </w:tcPr>
          <w:p>
            <w:pPr>
              <w:jc w:val="right"/>
            </w:pPr>
            <w:r>
              <w:rPr>
                <w:b w:val="0"/>
              </w:rPr>
              <w:t>3</w:t>
            </w:r>
          </w:p>
        </w:tc>
      </w:tr>
      <w:tr>
        <w:tc>
          <w:tcPr>
            <w:tcW w:type="dxa" w:w="2493"/>
          </w:tcPr>
          <w:p>
            <w:r>
              <w:rPr>
                <w:b w:val="0"/>
              </w:rPr>
              <w:t>Вторая</w:t>
            </w:r>
          </w:p>
        </w:tc>
        <w:tc>
          <w:tcPr>
            <w:tcW w:type="dxa" w:w="2493"/>
          </w:tcPr>
          <w:p>
            <w:pPr>
              <w:jc w:val="right"/>
            </w:pPr>
            <w:r>
              <w:rPr>
                <w:b w:val="0"/>
              </w:rPr>
              <w:t>16</w:t>
            </w:r>
          </w:p>
        </w:tc>
        <w:tc>
          <w:tcPr>
            <w:tcW w:type="dxa" w:w="2493"/>
          </w:tcPr>
          <w:p>
            <w:pPr>
              <w:jc w:val="right"/>
            </w:pPr>
            <w:r>
              <w:rPr>
                <w:b w:val="0"/>
              </w:rPr>
              <w:t>12</w:t>
            </w:r>
          </w:p>
        </w:tc>
        <w:tc>
          <w:tcPr>
            <w:tcW w:type="dxa" w:w="2493"/>
          </w:tcPr>
          <w:p>
            <w:pPr>
              <w:jc w:val="right"/>
            </w:pPr>
            <w:r>
              <w:rPr>
                <w:b w:val="0"/>
              </w:rPr>
              <w:t>4</w:t>
            </w:r>
          </w:p>
        </w:tc>
      </w:tr>
      <w:tr>
        <w:tc>
          <w:tcPr>
            <w:tcW w:type="dxa" w:w="2493"/>
          </w:tcPr>
          <w:p>
            <w:r>
              <w:rPr>
                <w:b/>
              </w:rPr>
              <w:t>Изменение (вторая − первая)</w:t>
            </w:r>
          </w:p>
        </w:tc>
        <w:tc>
          <w:tcPr>
            <w:tcW w:type="dxa" w:w="2493"/>
          </w:tcPr>
          <w:p>
            <w:pPr>
              <w:jc w:val="right"/>
            </w:pPr>
            <w:r>
              <w:rPr>
                <w:b/>
              </w:rPr>
              <w:t>+4</w:t>
            </w:r>
          </w:p>
        </w:tc>
        <w:tc>
          <w:tcPr>
            <w:tcW w:type="dxa" w:w="2493"/>
          </w:tcPr>
          <w:p>
            <w:pPr>
              <w:jc w:val="right"/>
            </w:pPr>
            <w:r>
              <w:rPr>
                <w:b/>
              </w:rPr>
              <w:t>+3</w:t>
            </w:r>
          </w:p>
        </w:tc>
        <w:tc>
          <w:tcPr>
            <w:tcW w:type="dxa" w:w="2493"/>
          </w:tcPr>
          <w:p>
            <w:pPr>
              <w:jc w:val="right"/>
            </w:pPr>
            <w:r>
              <w:rPr>
                <w:b/>
              </w:rPr>
              <w:t>+1</w:t>
            </w:r>
          </w:p>
        </w:tc>
      </w:tr>
    </w:tbl>
    <w:p>
      <w:r>
        <w:rPr>
          <w:i/>
        </w:rPr>
        <w:t>Источник: маршруты/данные/показатели.json (поля requests, completed); те же значения приведены в маршруты/план-отчёта.md, п. 3. Колонка «Не завершено» — производная величина (обращения − завершено).</w:t>
      </w:r>
    </w:p>
    <w:p>
      <w:pPr>
        <w:pStyle w:val="Heading1"/>
      </w:pPr>
      <w:r>
        <w:t>3. Разности числа обращений и завершённых обращений</w:t>
      </w:r>
    </w:p>
    <w:p>
      <w:pPr>
        <w:pStyle w:val="ListBullet"/>
      </w:pPr>
      <w:r>
        <w:t>Число обращений: 16 − 12 = 4. Источник: маршруты/план-отчёта.md, п. 3; подтверждается маршруты/данные/показатели.json.</w:t>
      </w:r>
    </w:p>
    <w:p>
      <w:pPr>
        <w:pStyle w:val="ListBullet"/>
      </w:pPr>
      <w:r>
        <w:t>Число завершённых обращений: 12 − 9 = 3. Источник: маршруты/данные/показатели.json (поле completed); в плане отчёта отдельно не выделена.</w:t>
      </w:r>
    </w:p>
    <w:p>
      <w:pPr>
        <w:pStyle w:val="ListBullet"/>
      </w:pPr>
      <w:r>
        <w:t>Число незавершённых обращений: 3 и 4, изменение +1. Источник: расчёт по маршруты/данные/показатели.json (производная величина).</w:t>
      </w:r>
    </w:p>
    <w:p>
      <w:pPr>
        <w:pStyle w:val="Heading1"/>
      </w:pPr>
      <w:r>
        <w:t>4. Три главных изменения</w:t>
      </w:r>
    </w:p>
    <w:p>
      <w:pPr>
        <w:pStyle w:val="ListNumber"/>
      </w:pPr>
      <w:r>
        <w:t>Рост числа обращений на 4: с 12 (первая неделя) до 16 (вторая неделя). Источник: маршруты/данные/показатели.json; маршруты/план-отчёта.md, п. 3.</w:t>
      </w:r>
    </w:p>
    <w:p>
      <w:pPr>
        <w:pStyle w:val="ListNumber"/>
      </w:pPr>
      <w:r>
        <w:t>Рост числа завершённых обращений на 3: с 9 (первая неделя) до 12 (вторая неделя). Источник: маршруты/данные/показатели.json (поле completed).</w:t>
      </w:r>
    </w:p>
    <w:p>
      <w:pPr>
        <w:pStyle w:val="ListNumber"/>
      </w:pPr>
      <w:r>
        <w:t>Третье изменение не подтверждено: фактических данных недостаточно. В материалах только две недели и два показателя, они дают лишь перечисленные выше два изменения; любые дальнейшие выводы были бы предположением, поэтому третье изменение не выдумывается (источник: маршруты/требования-к-отчёту.md, п. 4; маршруты/план-отчёта.md, п. 2).</w:t>
      </w:r>
    </w:p>
    <w:p>
      <w:r>
        <w:rPr>
          <w:i/>
        </w:rPr>
        <w:t>Предположения отмечены отдельно от подтверждённых сведений: неизменная доля завершения 75 % в обе недели — производный расчёт; связь роста обращений с ростом завершённых обращений в материалах не обоснована.</w:t>
      </w:r>
    </w:p>
    <w:p>
      <w:pPr>
        <w:pStyle w:val="Heading1"/>
      </w:pPr>
      <w:r>
        <w:t>5. Следующий шаг и недостающие сведения</w:t>
      </w:r>
    </w:p>
    <w:p>
      <w:r>
        <w:t>Следующий шаг: запросить у команды дату встречи, ответственного и ссылку на исходный материал по каждому изменению; без них проверка полноты по п. 2 плана отчёта не выполняется. Затем подтвердить третье изменение либо зафиксировать его отсутствие.</w:t>
      </w:r>
    </w:p>
    <w:p>
      <w:pPr>
        <w:pStyle w:val="ListBullet"/>
      </w:pPr>
      <w:r>
        <w:t>Не хватает следующих сведений:</w:t>
      </w:r>
    </w:p>
    <w:p>
      <w:pPr>
        <w:pStyle w:val="ListBullet"/>
        <w:ind w:left="720"/>
      </w:pPr>
      <w:r>
        <w:t>дата встречи — не задана (маршруты/требования-к-отчёту.md, п. 6);</w:t>
      </w:r>
    </w:p>
    <w:p>
      <w:pPr>
        <w:pStyle w:val="ListBullet"/>
        <w:ind w:left="720"/>
      </w:pPr>
      <w:r>
        <w:t>ответственный — не задан (маршруты/требования-к-отчёту.md, п. 6);</w:t>
      </w:r>
    </w:p>
    <w:p>
      <w:pPr>
        <w:pStyle w:val="ListBullet"/>
        <w:ind w:left="720"/>
      </w:pPr>
      <w:r>
        <w:t>ссылки на исходный материал по каждому изменению (маршруты/план-отчёта.md, п. 2);</w:t>
      </w:r>
    </w:p>
    <w:p>
      <w:pPr>
        <w:pStyle w:val="ListBullet"/>
        <w:ind w:left="720"/>
      </w:pPr>
      <w:r>
        <w:t>данные более чем за две недели или дополнительные показатели — для третьего изменения.</w:t>
      </w:r>
    </w:p>
    <w:p>
      <w:pPr>
        <w:pStyle w:val="Heading1"/>
      </w:pPr>
      <w:r>
        <w:t>Источники</w:t>
      </w:r>
    </w:p>
    <w:p>
      <w:pPr>
        <w:pStyle w:val="ListBullet"/>
      </w:pPr>
      <w:r>
        <w:t>маршруты/план-отчёта.md — срок и состав отчёта, проверка полноты, показатели.</w:t>
      </w:r>
    </w:p>
    <w:p>
      <w:pPr>
        <w:pStyle w:val="ListBullet"/>
      </w:pPr>
      <w:r>
        <w:t>маршруты/данные/показатели.json — значения обращений и завершённых обращений (fictional: true).</w:t>
      </w:r>
    </w:p>
    <w:p>
      <w:pPr>
        <w:pStyle w:val="ListBullet"/>
      </w:pPr>
      <w:r>
        <w:t>маршруты/требования-к-отчёту.md — требования к составу отчёта.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8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ns0:Properties xmlns:ns0="http://schemas.openxmlformats.org/officeDocument/2006/extended-properties" xmlns:ns1="http://schemas.openxmlformats.org/officeDocument/2006/docPropsVTypes">
  <ns0:TotalTime>0</ns0:TotalTime>
  <ns0:Pages>1</ns0:Pages>
  <ns0:Words>0</ns0:Words>
  <ns0:Characters>0</ns0:Characters>
  <ns0:DocSecurity>0</ns0:DocSecurity>
  <ns0:Lines>0</ns0:Lines>
  <ns0:Paragraphs>0</ns0:Paragraphs>
  <ns0:ScaleCrop>false</ns0:ScaleCrop>
  <ns0:HeadingPairs>
    <ns1:vector size="2" baseType="variant">
      <ns1:variant>
        <ns1:lpstr>Title</ns1:lpstr>
      </ns1:variant>
      <ns1:variant>
        <ns1:i4>1</ns1:i4>
      </ns1:variant>
    </ns1:vector>
  </ns0:HeadingPairs>
  <ns0:TitlesOfParts>
    <ns1:vector size="1" baseType="lpstr">
      <ns1:lpstr/>
    </ns1:vector>
  </ns0:TitlesOfParts>
  <ns0:LinksUpToDate>false</ns0:LinksUpToDate>
  <ns0:CharactersWithSpaces>0</ns0:CharactersWithSpaces>
  <ns0:SharedDoc>false</ns0:SharedDoc>
  <ns0:HyperlinksChanged>false</ns0:HyperlinksChanged>
</ns0:Properties>
</file>

<file path=docProps/core.xml><?xml version="1.0" encoding="utf-8"?>
<ns0:coreProperties xmlns:dc="http://purl.org/dc/elements/1.1/" xmlns:ns0="http://schemas.openxmlformats.org/package/2006/metadata/core-properties" xmlns:ns2="http://purl.org/dc/terms/" xmlns:xsi="http://www.w3.org/2001/XMLSchema-instance">
  <dc:title/>
  <dc:subject/>
  <ns0:revision>1</ns0:revision>
  <ns2:created xsi:type="dcterms:W3CDTF">2013-12-23T23:15:00Z</ns2:created>
  <ns2:modified xsi:type="dcterms:W3CDTF">2013-12-23T23:15:00Z</ns2:modified>
</ns0:coreProperties>
</file>